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ED425">
      <w:pPr>
        <w:spacing w:before="159" w:beforeLines="50" w:beforeAutospacing="0" w:after="156" w:afterAutospacing="0"/>
        <w:jc w:val="center"/>
        <w:rPr>
          <w:rFonts w:hint="default" w:ascii="Arial" w:hAnsi="Arial" w:cs="Arial"/>
          <w:b/>
          <w:bCs/>
          <w:color w:val="273B77"/>
          <w:sz w:val="28"/>
          <w:szCs w:val="36"/>
        </w:rPr>
      </w:pPr>
      <w:r>
        <w:rPr>
          <w:rFonts w:hint="eastAsia" w:ascii="Arial" w:hAnsi="Arial" w:cs="Arial"/>
          <w:b/>
          <w:bCs/>
          <w:color w:val="273B77"/>
          <w:sz w:val="28"/>
          <w:szCs w:val="36"/>
          <w:lang w:val="en-US" w:eastAsia="zh-CN"/>
        </w:rPr>
        <w:t xml:space="preserve">User Guide: </w:t>
      </w:r>
      <w:r>
        <w:rPr>
          <w:rFonts w:hint="default" w:ascii="Arial" w:hAnsi="Arial" w:cs="Arial"/>
          <w:b/>
          <w:bCs/>
          <w:color w:val="273B77"/>
          <w:sz w:val="28"/>
          <w:szCs w:val="36"/>
        </w:rPr>
        <w:t xml:space="preserve">Oligo Synthesis Product </w:t>
      </w:r>
    </w:p>
    <w:p w14:paraId="1D4A2EB2">
      <w:pPr>
        <w:spacing w:beforeAutospacing="0"/>
        <w:rPr>
          <w:rFonts w:hint="default" w:ascii="Arial" w:hAnsi="Arial" w:cs="Arial"/>
        </w:rPr>
      </w:pPr>
      <w:r>
        <w:rPr>
          <w:rFonts w:hint="default" w:ascii="Arial" w:hAnsi="Arial" w:cs="Arial"/>
        </w:rPr>
        <w:t>Dear Customer,</w:t>
      </w:r>
    </w:p>
    <w:p w14:paraId="1A2F7C49">
      <w:pPr>
        <w:rPr>
          <w:rFonts w:hint="default" w:ascii="Arial" w:hAnsi="Arial" w:cs="Arial"/>
        </w:rPr>
      </w:pPr>
      <w:r>
        <w:rPr>
          <w:rFonts w:hint="default" w:ascii="Arial" w:hAnsi="Arial" w:cs="Arial"/>
        </w:rPr>
        <w:t xml:space="preserve">Thank you for your trust and support in </w:t>
      </w:r>
      <w:r>
        <w:rPr>
          <w:rFonts w:hint="eastAsia" w:ascii="Arial" w:hAnsi="Arial" w:cs="Arial"/>
          <w:lang w:val="en-US" w:eastAsia="zh-CN"/>
        </w:rPr>
        <w:t>us</w:t>
      </w:r>
      <w:r>
        <w:rPr>
          <w:rFonts w:hint="default" w:ascii="Arial" w:hAnsi="Arial" w:cs="Arial"/>
        </w:rPr>
        <w:t xml:space="preserve">! Before using </w:t>
      </w:r>
      <w:r>
        <w:rPr>
          <w:rFonts w:hint="eastAsia" w:ascii="Arial" w:hAnsi="Arial" w:cs="Arial"/>
          <w:lang w:val="en-US" w:eastAsia="zh-CN"/>
        </w:rPr>
        <w:t xml:space="preserve">Quintara Bioscience </w:t>
      </w:r>
      <w:r>
        <w:rPr>
          <w:rFonts w:hint="default" w:ascii="Arial" w:hAnsi="Arial" w:cs="Arial"/>
        </w:rPr>
        <w:t>oligo synthesis products, please read the following instructions.</w:t>
      </w:r>
    </w:p>
    <w:p w14:paraId="3F662832">
      <w:pPr>
        <w:rPr>
          <w:rFonts w:hint="default" w:ascii="Arial" w:hAnsi="Arial" w:cs="Arial"/>
        </w:rPr>
      </w:pPr>
    </w:p>
    <w:p w14:paraId="44DA6D18">
      <w:pPr>
        <w:rPr>
          <w:rFonts w:hint="default" w:ascii="Arial" w:hAnsi="Arial" w:cs="Arial"/>
        </w:rPr>
      </w:pPr>
      <w:r>
        <w:rPr>
          <w:rFonts w:hint="default" w:ascii="Arial" w:hAnsi="Arial" w:cs="Arial"/>
        </w:rPr>
        <w:t xml:space="preserve">The COA (Certificate of Analysis) report provides parameters such as the molecular weight (MW), tube number, nmole amount, and μg amount for each oligo. The μg amount marked on the centrifuge tube label represents the total μg amount of the oligo in a single tube. </w:t>
      </w:r>
      <w:r>
        <w:rPr>
          <w:rFonts w:hint="eastAsia" w:ascii="Arial" w:hAnsi="Arial" w:cs="Arial"/>
          <w:lang w:val="en-US" w:eastAsia="zh-CN"/>
        </w:rPr>
        <w:t>Quintara</w:t>
      </w:r>
      <w:r>
        <w:rPr>
          <w:rFonts w:hint="default" w:ascii="Arial" w:hAnsi="Arial" w:cs="Arial"/>
          <w:lang w:val="en-US" w:eastAsia="zh-CN"/>
        </w:rPr>
        <w:t>’</w:t>
      </w:r>
      <w:r>
        <w:rPr>
          <w:rFonts w:hint="eastAsia" w:ascii="Arial" w:hAnsi="Arial" w:cs="Arial"/>
          <w:lang w:val="en-US" w:eastAsia="zh-CN"/>
        </w:rPr>
        <w:t xml:space="preserve">s </w:t>
      </w:r>
      <w:r>
        <w:rPr>
          <w:rFonts w:hint="default" w:ascii="Arial" w:hAnsi="Arial" w:cs="Arial"/>
        </w:rPr>
        <w:t>robust primer order management and production system ensures that the synthesized oligo sequence matches the sequence on the report. If the sequence does not match the one you submitted to us, please contact us immediately.</w:t>
      </w:r>
    </w:p>
    <w:p w14:paraId="5129E2B3">
      <w:pPr>
        <w:rPr>
          <w:rFonts w:hint="default" w:ascii="Arial" w:hAnsi="Arial" w:cs="Arial"/>
        </w:rPr>
      </w:pPr>
    </w:p>
    <w:p w14:paraId="389EC4D2">
      <w:pPr>
        <w:numPr>
          <w:ilvl w:val="0"/>
          <w:numId w:val="1"/>
        </w:numPr>
        <w:ind w:left="420" w:leftChars="0" w:hanging="420" w:firstLineChars="0"/>
        <w:rPr>
          <w:rFonts w:hint="default" w:ascii="Arial" w:hAnsi="Arial" w:cs="Arial"/>
          <w:b/>
          <w:bCs/>
          <w:color w:val="3BAB92"/>
        </w:rPr>
      </w:pPr>
      <w:r>
        <w:rPr>
          <w:rFonts w:hint="default" w:ascii="Arial" w:hAnsi="Arial" w:cs="Arial"/>
          <w:b/>
          <w:bCs/>
          <w:color w:val="3BAB92"/>
        </w:rPr>
        <w:t>Explanation of Some Parameters</w:t>
      </w:r>
    </w:p>
    <w:p w14:paraId="28CAFBFB">
      <w:pPr>
        <w:rPr>
          <w:rFonts w:hint="default" w:ascii="Arial" w:hAnsi="Arial" w:cs="Arial"/>
        </w:rPr>
      </w:pPr>
      <w:r>
        <w:rPr>
          <w:rFonts w:hint="default" w:ascii="Arial" w:hAnsi="Arial" w:cs="Arial"/>
        </w:rPr>
        <w:t>nmol amount: Measured by UV spectrophotometry at 260 nm and converted accordingly.</w:t>
      </w:r>
    </w:p>
    <w:p w14:paraId="636F6DE1">
      <w:pPr>
        <w:rPr>
          <w:rFonts w:hint="default" w:ascii="Arial" w:hAnsi="Arial" w:cs="Arial"/>
        </w:rPr>
      </w:pPr>
      <w:r>
        <w:rPr>
          <w:rFonts w:hint="default" w:ascii="Arial" w:hAnsi="Arial" w:cs="Arial"/>
        </w:rPr>
        <w:t>Molecular Weight Calculation:</w:t>
      </w:r>
    </w:p>
    <w:p w14:paraId="2FCE05D2">
      <w:pPr>
        <w:ind w:firstLine="420" w:firstLineChars="200"/>
        <w:rPr>
          <w:rFonts w:hint="default" w:ascii="Arial" w:hAnsi="Arial" w:cs="Arial"/>
        </w:rPr>
      </w:pPr>
      <w:r>
        <w:rPr>
          <w:rFonts w:hint="default" w:ascii="Arial" w:hAnsi="Arial" w:cs="Arial"/>
        </w:rPr>
        <w:t>MW</w:t>
      </w:r>
      <w:r>
        <w:rPr>
          <w:rFonts w:hint="default" w:ascii="Arial" w:hAnsi="Arial" w:cs="Arial"/>
          <w:vertAlign w:val="subscript"/>
        </w:rPr>
        <w:t xml:space="preserve">DNA </w:t>
      </w:r>
      <w:r>
        <w:rPr>
          <w:rFonts w:hint="default" w:ascii="Arial" w:hAnsi="Arial" w:cs="Arial"/>
        </w:rPr>
        <w:t>= (#A×313.21) + (#G×329.21) + (#C×289.18) + (#T×304.20) + (#I×314.19) + (#U×290.17) + (N</w:t>
      </w:r>
      <w:r>
        <w:rPr>
          <w:rFonts w:hint="default" w:ascii="Arial" w:hAnsi="Arial" w:cs="Arial"/>
          <w:vertAlign w:val="subscript"/>
        </w:rPr>
        <w:t>mod</w:t>
      </w:r>
      <w:r>
        <w:rPr>
          <w:rFonts w:hint="default" w:ascii="Arial" w:hAnsi="Arial" w:cs="Arial"/>
        </w:rPr>
        <w:t>×W</w:t>
      </w:r>
      <w:r>
        <w:rPr>
          <w:rFonts w:hint="default" w:ascii="Arial" w:hAnsi="Arial" w:cs="Arial"/>
          <w:vertAlign w:val="subscript"/>
        </w:rPr>
        <w:t>mod</w:t>
      </w:r>
      <w:r>
        <w:rPr>
          <w:rFonts w:hint="default" w:ascii="Arial" w:hAnsi="Arial" w:cs="Arial"/>
        </w:rPr>
        <w:t>) - 61.96;</w:t>
      </w:r>
    </w:p>
    <w:p w14:paraId="22DBCB9A">
      <w:pPr>
        <w:ind w:firstLine="420" w:firstLineChars="200"/>
        <w:rPr>
          <w:rFonts w:hint="default" w:ascii="Arial" w:hAnsi="Arial" w:cs="Arial"/>
        </w:rPr>
      </w:pPr>
      <w:r>
        <w:rPr>
          <w:rFonts w:hint="default" w:ascii="Arial" w:hAnsi="Arial" w:cs="Arial"/>
        </w:rPr>
        <w:t>MW</w:t>
      </w:r>
      <w:r>
        <w:rPr>
          <w:rFonts w:hint="default" w:ascii="Arial" w:hAnsi="Arial" w:cs="Arial"/>
          <w:vertAlign w:val="subscript"/>
        </w:rPr>
        <w:t>RNA</w:t>
      </w:r>
      <w:r>
        <w:rPr>
          <w:rFonts w:hint="default" w:ascii="Arial" w:hAnsi="Arial" w:cs="Arial"/>
        </w:rPr>
        <w:t xml:space="preserve"> = (#A×329.21) + (#G×345.21) + (#C×305.18) + (#U×306.20) + (N</w:t>
      </w:r>
      <w:r>
        <w:rPr>
          <w:rFonts w:hint="default" w:ascii="Arial" w:hAnsi="Arial" w:cs="Arial"/>
          <w:vertAlign w:val="subscript"/>
        </w:rPr>
        <w:t>mod</w:t>
      </w:r>
      <w:r>
        <w:rPr>
          <w:rFonts w:hint="default" w:ascii="Arial" w:hAnsi="Arial" w:cs="Arial"/>
        </w:rPr>
        <w:t>×W</w:t>
      </w:r>
      <w:r>
        <w:rPr>
          <w:rFonts w:hint="default" w:ascii="Arial" w:hAnsi="Arial" w:cs="Arial"/>
          <w:vertAlign w:val="subscript"/>
        </w:rPr>
        <w:t>mod</w:t>
      </w:r>
      <w:r>
        <w:rPr>
          <w:rFonts w:hint="default" w:ascii="Arial" w:hAnsi="Arial" w:cs="Arial"/>
        </w:rPr>
        <w:t>) - 61.96;</w:t>
      </w:r>
    </w:p>
    <w:p w14:paraId="6E888BD0">
      <w:pPr>
        <w:ind w:firstLine="300" w:firstLineChars="200"/>
        <w:rPr>
          <w:rFonts w:hint="default" w:ascii="Arial" w:hAnsi="Arial" w:cs="Arial"/>
          <w:color w:val="808080" w:themeColor="text1" w:themeTint="80"/>
          <w:sz w:val="15"/>
          <w:szCs w:val="15"/>
          <w14:textFill>
            <w14:solidFill>
              <w14:schemeClr w14:val="tx1">
                <w14:lumMod w14:val="50000"/>
                <w14:lumOff w14:val="50000"/>
              </w14:schemeClr>
            </w14:solidFill>
          </w14:textFill>
        </w:rPr>
      </w:pPr>
      <w:r>
        <w:rPr>
          <w:rFonts w:hint="default" w:ascii="Arial" w:hAnsi="Arial" w:cs="Arial"/>
          <w:color w:val="808080" w:themeColor="text1" w:themeTint="80"/>
          <w:sz w:val="15"/>
          <w:szCs w:val="15"/>
          <w14:textFill>
            <w14:solidFill>
              <w14:schemeClr w14:val="tx1">
                <w14:lumMod w14:val="50000"/>
                <w14:lumOff w14:val="50000"/>
              </w14:schemeClr>
            </w14:solidFill>
          </w14:textFill>
        </w:rPr>
        <w:t>Note: "#" represents the number of corresponding bases; N</w:t>
      </w:r>
      <w:r>
        <w:rPr>
          <w:rFonts w:hint="default" w:ascii="Arial" w:hAnsi="Arial" w:cs="Arial"/>
          <w:color w:val="808080" w:themeColor="text1" w:themeTint="80"/>
          <w:sz w:val="15"/>
          <w:szCs w:val="15"/>
          <w:vertAlign w:val="subscript"/>
          <w14:textFill>
            <w14:solidFill>
              <w14:schemeClr w14:val="tx1">
                <w14:lumMod w14:val="50000"/>
                <w14:lumOff w14:val="50000"/>
              </w14:schemeClr>
            </w14:solidFill>
          </w14:textFill>
        </w:rPr>
        <w:t>mod</w:t>
      </w:r>
      <w:r>
        <w:rPr>
          <w:rFonts w:hint="default" w:ascii="Arial" w:hAnsi="Arial" w:cs="Arial"/>
          <w:color w:val="808080" w:themeColor="text1" w:themeTint="80"/>
          <w:sz w:val="15"/>
          <w:szCs w:val="15"/>
          <w14:textFill>
            <w14:solidFill>
              <w14:schemeClr w14:val="tx1">
                <w14:lumMod w14:val="50000"/>
                <w14:lumOff w14:val="50000"/>
              </w14:schemeClr>
            </w14:solidFill>
          </w14:textFill>
        </w:rPr>
        <w:t xml:space="preserve"> &amp; W</w:t>
      </w:r>
      <w:r>
        <w:rPr>
          <w:rFonts w:hint="default" w:ascii="Arial" w:hAnsi="Arial" w:cs="Arial"/>
          <w:color w:val="808080" w:themeColor="text1" w:themeTint="80"/>
          <w:sz w:val="15"/>
          <w:szCs w:val="15"/>
          <w:vertAlign w:val="subscript"/>
          <w14:textFill>
            <w14:solidFill>
              <w14:schemeClr w14:val="tx1">
                <w14:lumMod w14:val="50000"/>
                <w14:lumOff w14:val="50000"/>
              </w14:schemeClr>
            </w14:solidFill>
          </w14:textFill>
        </w:rPr>
        <w:t>mod</w:t>
      </w:r>
      <w:r>
        <w:rPr>
          <w:rFonts w:hint="default" w:ascii="Arial" w:hAnsi="Arial" w:cs="Arial"/>
          <w:color w:val="808080" w:themeColor="text1" w:themeTint="80"/>
          <w:sz w:val="15"/>
          <w:szCs w:val="15"/>
          <w14:textFill>
            <w14:solidFill>
              <w14:schemeClr w14:val="tx1">
                <w14:lumMod w14:val="50000"/>
                <w14:lumOff w14:val="50000"/>
              </w14:schemeClr>
            </w14:solidFill>
          </w14:textFill>
        </w:rPr>
        <w:t xml:space="preserve"> represent the number and molecular weight of modified groups; for degenerate bases, the molecular weight is the sum of the molecular weights of degenerate bases divided by the number of degeneracies.</w:t>
      </w:r>
    </w:p>
    <w:p w14:paraId="3DDBF7B4">
      <w:pPr>
        <w:rPr>
          <w:rFonts w:hint="default" w:ascii="Arial" w:hAnsi="Arial" w:cs="Arial"/>
        </w:rPr>
      </w:pPr>
    </w:p>
    <w:p w14:paraId="7E461F5B">
      <w:pPr>
        <w:rPr>
          <w:rFonts w:hint="default" w:ascii="Arial" w:hAnsi="Arial" w:cs="Arial"/>
        </w:rPr>
      </w:pPr>
      <w:r>
        <w:rPr>
          <w:rFonts w:hint="default" w:ascii="Arial" w:hAnsi="Arial" w:cs="Arial"/>
        </w:rPr>
        <w:t>T</w:t>
      </w:r>
      <w:r>
        <w:rPr>
          <w:rFonts w:hint="default" w:ascii="Arial" w:hAnsi="Arial" w:cs="Arial"/>
          <w:vertAlign w:val="baseline"/>
        </w:rPr>
        <w:t>m</w:t>
      </w:r>
      <w:r>
        <w:rPr>
          <w:rFonts w:hint="default" w:ascii="Arial" w:hAnsi="Arial" w:cs="Arial"/>
        </w:rPr>
        <w:t xml:space="preserve"> Value Calculation: This is a theoretical estimate based on a primer concentration of 200 nM and a salt ion concentration of 50 mM. The actual Tm value may vary significantly due to differences in primer or salt ion concentrations in experiments. Therefore, the calculated Tm value is only provided as a reference for experimental parameter settings.</w:t>
      </w:r>
    </w:p>
    <w:p w14:paraId="57896B1D">
      <w:pPr>
        <w:rPr>
          <w:rFonts w:hint="default" w:ascii="Arial" w:hAnsi="Arial" w:cs="Arial"/>
        </w:rPr>
      </w:pPr>
    </w:p>
    <w:p w14:paraId="542BF86D">
      <w:pPr>
        <w:numPr>
          <w:ilvl w:val="0"/>
          <w:numId w:val="1"/>
        </w:numPr>
        <w:ind w:left="420" w:leftChars="0" w:hanging="420" w:firstLineChars="0"/>
        <w:rPr>
          <w:rFonts w:hint="default" w:ascii="Arial" w:hAnsi="Arial" w:cs="Arial"/>
          <w:b/>
          <w:bCs/>
          <w:color w:val="3BAB92"/>
          <w:lang w:val="en-US"/>
        </w:rPr>
      </w:pPr>
      <w:r>
        <w:rPr>
          <w:rFonts w:hint="default" w:ascii="Arial" w:hAnsi="Arial" w:cs="Arial"/>
          <w:b/>
          <w:bCs/>
          <w:color w:val="3BAB92"/>
        </w:rPr>
        <w:t xml:space="preserve">Storage </w:t>
      </w:r>
      <w:r>
        <w:rPr>
          <w:rFonts w:hint="eastAsia" w:ascii="Arial" w:hAnsi="Arial" w:cs="Arial"/>
          <w:b/>
          <w:bCs/>
          <w:color w:val="3BAB92"/>
          <w:lang w:val="en-US" w:eastAsia="zh-CN"/>
        </w:rPr>
        <w:t>Condition</w:t>
      </w:r>
    </w:p>
    <w:p w14:paraId="14485F80">
      <w:pPr>
        <w:rPr>
          <w:rFonts w:hint="default" w:ascii="Arial" w:hAnsi="Arial" w:cs="Arial"/>
        </w:rPr>
      </w:pPr>
      <w:r>
        <w:rPr>
          <w:rFonts w:hint="default" w:ascii="Arial" w:hAnsi="Arial" w:cs="Arial"/>
        </w:rPr>
        <w:t xml:space="preserve">To prevent degradation, store the oligo product at -20℃ and avoid repeated freeze-thaw cycles. Under these conditions, the shelf life of the sample is </w:t>
      </w:r>
      <w:r>
        <w:rPr>
          <w:rFonts w:hint="eastAsia" w:ascii="Arial" w:hAnsi="Arial" w:cs="Arial"/>
          <w:lang w:val="en-US" w:eastAsia="zh-CN"/>
        </w:rPr>
        <w:t xml:space="preserve">2 </w:t>
      </w:r>
      <w:r>
        <w:rPr>
          <w:rFonts w:hint="default" w:ascii="Arial" w:hAnsi="Arial" w:cs="Arial"/>
        </w:rPr>
        <w:t>years.</w:t>
      </w:r>
    </w:p>
    <w:p w14:paraId="22F54BEA">
      <w:pPr>
        <w:rPr>
          <w:rFonts w:hint="default" w:ascii="Arial" w:hAnsi="Arial" w:cs="Arial"/>
          <w:sz w:val="20"/>
          <w:szCs w:val="22"/>
        </w:rPr>
      </w:pPr>
    </w:p>
    <w:p w14:paraId="1254531F">
      <w:pPr>
        <w:rPr>
          <w:rFonts w:hint="default" w:ascii="Arial" w:hAnsi="Arial" w:cs="Arial"/>
        </w:rPr>
      </w:pPr>
      <w:r>
        <w:rPr>
          <w:rFonts w:hint="default" w:ascii="Arial" w:hAnsi="Arial" w:cs="Arial"/>
        </w:rPr>
        <w:t>If degradation occurs after a period of use, it may be related to your storage methods or the quality of the experimental water used.</w:t>
      </w:r>
    </w:p>
    <w:p w14:paraId="6204A0E6">
      <w:pPr>
        <w:rPr>
          <w:rFonts w:hint="default" w:ascii="Arial" w:hAnsi="Arial" w:cs="Arial"/>
        </w:rPr>
      </w:pPr>
    </w:p>
    <w:p w14:paraId="12E5D995">
      <w:pPr>
        <w:numPr>
          <w:ilvl w:val="0"/>
          <w:numId w:val="1"/>
        </w:numPr>
        <w:ind w:left="420" w:leftChars="0" w:hanging="420" w:firstLineChars="0"/>
        <w:rPr>
          <w:rFonts w:hint="default" w:ascii="Arial" w:hAnsi="Arial" w:cs="Arial"/>
        </w:rPr>
      </w:pPr>
      <w:r>
        <w:rPr>
          <w:rFonts w:hint="default" w:ascii="Arial" w:hAnsi="Arial" w:cs="Arial"/>
          <w:b/>
          <w:bCs/>
          <w:color w:val="3BAB92"/>
        </w:rPr>
        <w:t>Other Notes</w:t>
      </w:r>
      <w:bookmarkStart w:id="0" w:name="_GoBack"/>
      <w:bookmarkEnd w:id="0"/>
    </w:p>
    <w:p w14:paraId="67EA7527">
      <w:pPr>
        <w:rPr>
          <w:rFonts w:hint="default" w:ascii="Arial" w:hAnsi="Arial" w:cs="Arial"/>
        </w:rPr>
      </w:pPr>
      <w:r>
        <w:rPr>
          <w:rFonts w:hint="default" w:ascii="Arial" w:hAnsi="Arial" w:cs="Arial"/>
        </w:rPr>
        <w:t>Oligo synthesis is a multi-step chemical reaction process, and the efficiency of each step cannot reach 100%. By-products are inevitable. After PCR amplification and cloning, we recommend picking 2-3 clones for sequencing. If you find mutations in the primer region in all clones, please contact us immediately, and we will arrange a free re-synthesis or waive the cost of the primer.</w:t>
      </w:r>
    </w:p>
    <w:p w14:paraId="38EACDBD">
      <w:pPr>
        <w:rPr>
          <w:rFonts w:hint="default" w:ascii="Arial" w:hAnsi="Arial" w:cs="Arial"/>
        </w:rPr>
      </w:pPr>
    </w:p>
    <w:p w14:paraId="1C83AB67">
      <w:pPr>
        <w:rPr>
          <w:rFonts w:hint="default" w:ascii="Arial" w:hAnsi="Arial" w:cs="Arial"/>
        </w:rPr>
      </w:pPr>
      <w:r>
        <w:rPr>
          <w:rFonts w:hint="default" w:ascii="Arial" w:hAnsi="Arial" w:cs="Arial"/>
        </w:rPr>
        <w:t>If you have any questions about the quality of the primer, please</w:t>
      </w:r>
      <w:r>
        <w:rPr>
          <w:rFonts w:hint="eastAsia" w:ascii="Arial" w:hAnsi="Arial" w:cs="Arial"/>
          <w:lang w:val="en-US" w:eastAsia="zh-CN"/>
        </w:rPr>
        <w:t xml:space="preserve"> contact us</w:t>
      </w:r>
      <w:r>
        <w:rPr>
          <w:rFonts w:hint="default" w:ascii="Arial" w:hAnsi="Arial" w:cs="Arial"/>
        </w:rPr>
        <w:t xml:space="preserve"> within three months of receipt. </w:t>
      </w:r>
    </w:p>
    <w:p w14:paraId="5A17040A">
      <w:pPr>
        <w:rPr>
          <w:rFonts w:hint="default" w:ascii="Arial" w:hAnsi="Arial" w:cs="Arial"/>
        </w:rPr>
      </w:pPr>
    </w:p>
    <w:p w14:paraId="1F617C76">
      <w:pPr>
        <w:numPr>
          <w:ilvl w:val="0"/>
          <w:numId w:val="1"/>
        </w:numPr>
        <w:ind w:left="420" w:leftChars="0" w:hanging="420" w:firstLineChars="0"/>
        <w:rPr>
          <w:rFonts w:hint="default" w:ascii="Arial" w:hAnsi="Arial" w:cs="Arial"/>
          <w:b/>
          <w:bCs/>
          <w:color w:val="3BAB92"/>
        </w:rPr>
      </w:pPr>
      <w:r>
        <w:rPr>
          <w:rFonts w:hint="default" w:ascii="Arial" w:hAnsi="Arial" w:cs="Arial"/>
          <w:b/>
          <w:bCs/>
          <w:color w:val="3BAB92"/>
        </w:rPr>
        <w:t>Common degenerate base codes</w:t>
      </w:r>
    </w:p>
    <w:p w14:paraId="6A87E70F">
      <w:pPr>
        <w:rPr>
          <w:rFonts w:hint="default" w:ascii="Arial" w:hAnsi="Arial" w:cs="Arial"/>
        </w:rPr>
      </w:pPr>
      <w:r>
        <w:rPr>
          <w:rFonts w:hint="default" w:ascii="Arial" w:hAnsi="Arial" w:cs="Arial"/>
        </w:rPr>
        <w:t>M=A/C R=A/G W=A/T S=G/C Y=C/T K=G/T V=A/G/C H=A/C/T D=A/G/T B=G/C/T N=A/G/C/T</w:t>
      </w:r>
    </w:p>
    <w:sectPr>
      <w:headerReference r:id="rId4" w:type="default"/>
      <w:footerReference r:id="rId5" w:type="default"/>
      <w:footerReference r:id="rId6" w:type="even"/>
      <w:pgSz w:w="16838" w:h="11906" w:orient="landscape"/>
      <w:pgMar w:top="1440" w:right="1440" w:bottom="1440" w:left="1440" w:header="850" w:footer="10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B3214">
    <w:pPr>
      <w:pStyle w:val="5"/>
      <w:ind w:right="360"/>
    </w:pPr>
    <w:r>
      <w:rPr>
        <w:sz w:val="15"/>
      </w:rPr>
      <mc:AlternateContent>
        <mc:Choice Requires="wpg">
          <w:drawing>
            <wp:anchor distT="0" distB="0" distL="114300" distR="114300" simplePos="0" relativeHeight="251659264" behindDoc="0" locked="0" layoutInCell="1" allowOverlap="1">
              <wp:simplePos x="0" y="0"/>
              <wp:positionH relativeFrom="column">
                <wp:posOffset>-24130</wp:posOffset>
              </wp:positionH>
              <wp:positionV relativeFrom="paragraph">
                <wp:posOffset>106680</wp:posOffset>
              </wp:positionV>
              <wp:extent cx="8883015" cy="254000"/>
              <wp:effectExtent l="0" t="0" r="0" b="0"/>
              <wp:wrapNone/>
              <wp:docPr id="6" name="组合 6"/>
              <wp:cNvGraphicFramePr/>
              <a:graphic xmlns:a="http://schemas.openxmlformats.org/drawingml/2006/main">
                <a:graphicData uri="http://schemas.microsoft.com/office/word/2010/wordprocessingGroup">
                  <wpg:wgp>
                    <wpg:cNvGrpSpPr/>
                    <wpg:grpSpPr>
                      <a:xfrm>
                        <a:off x="0" y="0"/>
                        <a:ext cx="8883041" cy="254000"/>
                        <a:chOff x="4120" y="16066"/>
                        <a:chExt cx="14130" cy="400"/>
                      </a:xfrm>
                    </wpg:grpSpPr>
                    <wps:wsp>
                      <wps:cNvPr id="17" name="文本框 17"/>
                      <wps:cNvSpPr txBox="1"/>
                      <wps:spPr>
                        <a:xfrm>
                          <a:off x="9146" y="16066"/>
                          <a:ext cx="9104" cy="400"/>
                        </a:xfrm>
                        <a:prstGeom prst="rect">
                          <a:avLst/>
                        </a:prstGeom>
                        <a:noFill/>
                        <a:ln w="6350">
                          <a:noFill/>
                        </a:ln>
                      </wps:spPr>
                      <wps:txbx>
                        <w:txbxContent>
                          <w:p w14:paraId="5CF9AD6B">
                            <w:pPr>
                              <w:jc w:val="right"/>
                              <w:rPr>
                                <w:rFonts w:ascii="微软雅黑" w:hAnsi="微软雅黑" w:eastAsia="微软雅黑"/>
                                <w:color w:val="46A58B"/>
                                <w:sz w:val="18"/>
                                <w:szCs w:val="18"/>
                              </w:rPr>
                            </w:pPr>
                            <w:r>
                              <w:rPr>
                                <w:rFonts w:hint="eastAsia" w:ascii="微软雅黑" w:hAnsi="微软雅黑" w:eastAsia="微软雅黑"/>
                                <w:color w:val="46A58B"/>
                                <w:sz w:val="18"/>
                                <w:szCs w:val="18"/>
                              </w:rPr>
                              <w:t>W</w:t>
                            </w:r>
                            <w:r>
                              <w:rPr>
                                <w:rFonts w:ascii="微软雅黑" w:hAnsi="微软雅黑" w:eastAsia="微软雅黑"/>
                                <w:color w:val="46A58B"/>
                                <w:sz w:val="18"/>
                                <w:szCs w:val="18"/>
                              </w:rPr>
                              <w:t>e Go Fast, You Go Forward</w:t>
                            </w:r>
                          </w:p>
                        </w:txbxContent>
                      </wps:txbx>
                      <wps:bodyPr rot="0" spcFirstLastPara="0" vertOverflow="overflow" horzOverflow="overflow" vert="horz" wrap="square" lIns="0" tIns="0" rIns="0" bIns="0" numCol="1" spcCol="0" rtlCol="0" fromWordArt="0" anchor="t" anchorCtr="0" forceAA="0" compatLnSpc="1">
                        <a:noAutofit/>
                      </wps:bodyPr>
                    </wps:wsp>
                    <pic:pic xmlns:pic="http://schemas.openxmlformats.org/drawingml/2006/picture">
                      <pic:nvPicPr>
                        <pic:cNvPr id="26" name="图片 2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120" y="16181"/>
                          <a:ext cx="11470" cy="215"/>
                        </a:xfrm>
                        <a:prstGeom prst="rect">
                          <a:avLst/>
                        </a:prstGeom>
                      </pic:spPr>
                    </pic:pic>
                  </wpg:wgp>
                </a:graphicData>
              </a:graphic>
            </wp:anchor>
          </w:drawing>
        </mc:Choice>
        <mc:Fallback>
          <w:pict>
            <v:group id="_x0000_s1026" o:spid="_x0000_s1026" o:spt="203" style="position:absolute;left:0pt;margin-left:-1.9pt;margin-top:8.4pt;height:20pt;width:699.45pt;z-index:251659264;mso-width-relative:page;mso-height-relative:page;" coordorigin="4120,16066" coordsize="14130,400" o:gfxdata="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">
              <o:lock v:ext="edit" aspectratio="f"/>
              <v:shape id="_x0000_s1026" o:spid="_x0000_s1026" o:spt="202" type="#_x0000_t202" style="position:absolute;left:9146;top:16066;height:400;width:9104;" filled="f" stroked="f" coordsize="21600,21600" o:gfxdata="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KnDG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0mm,0mm,0mm,0mm">
                  <w:txbxContent>
                    <w:p w14:paraId="5CF9AD6B">
                      <w:pPr>
                        <w:jc w:val="right"/>
                        <w:rPr>
                          <w:rFonts w:ascii="微软雅黑" w:hAnsi="微软雅黑" w:eastAsia="微软雅黑"/>
                          <w:color w:val="46A58B"/>
                          <w:sz w:val="18"/>
                          <w:szCs w:val="18"/>
                        </w:rPr>
                      </w:pPr>
                      <w:r>
                        <w:rPr>
                          <w:rFonts w:hint="eastAsia" w:ascii="微软雅黑" w:hAnsi="微软雅黑" w:eastAsia="微软雅黑"/>
                          <w:color w:val="46A58B"/>
                          <w:sz w:val="18"/>
                          <w:szCs w:val="18"/>
                        </w:rPr>
                        <w:t>W</w:t>
                      </w:r>
                      <w:r>
                        <w:rPr>
                          <w:rFonts w:ascii="微软雅黑" w:hAnsi="微软雅黑" w:eastAsia="微软雅黑"/>
                          <w:color w:val="46A58B"/>
                          <w:sz w:val="18"/>
                          <w:szCs w:val="18"/>
                        </w:rPr>
                        <w:t>e Go Fast, You Go Forward</w:t>
                      </w:r>
                    </w:p>
                  </w:txbxContent>
                </v:textbox>
              </v:shape>
              <v:shape id="_x0000_s1026" o:spid="_x0000_s1026" o:spt="75" type="#_x0000_t75" style="position:absolute;left:4120;top:16181;height:215;width:11470;" filled="f" o:preferrelative="t" stroked="f" coordsize="21600,21600" o:gfxdata="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7SCCvQAA&#10;ANsAAAAPAAAAAAAAAAEAIAAAACIAAABkcnMvZG93bnJldi54bWxQSwECFAAUAAAACACHTuJAMy8F&#10;njsAAAA5AAAAEAAAAAAAAAABACAAAAAMAQAAZHJzL3NoYXBleG1sLnhtbFBLBQYAAAAABgAGAFsB&#10;AAC2AwAAAAA=&#10;">
                <v:fill on="f" focussize="0,0"/>
                <v:stroke on="f"/>
                <v:imagedata r:id="rId1" o:title=""/>
                <o:lock v:ext="edit" aspectratio="t"/>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128207594"/>
      <w:docPartObj>
        <w:docPartGallery w:val="autotext"/>
      </w:docPartObj>
    </w:sdtPr>
    <w:sdtEndPr>
      <w:rPr>
        <w:rStyle w:val="11"/>
      </w:rPr>
    </w:sdtEndPr>
    <w:sdtContent>
      <w:p w14:paraId="396F785D">
        <w:pPr>
          <w:pStyle w:val="5"/>
          <w:framePr w:wrap="auto" w:vAnchor="text" w:hAnchor="margin" w:xAlign="right" w:y="1"/>
          <w:rPr>
            <w:rStyle w:val="11"/>
          </w:rPr>
        </w:pPr>
        <w:r>
          <w:rPr>
            <w:rStyle w:val="11"/>
          </w:rPr>
          <w:fldChar w:fldCharType="begin"/>
        </w:r>
        <w:r>
          <w:rPr>
            <w:rStyle w:val="11"/>
          </w:rPr>
          <w:instrText xml:space="preserve"> PAGE </w:instrText>
        </w:r>
        <w:r>
          <w:rPr>
            <w:rStyle w:val="11"/>
          </w:rPr>
          <w:fldChar w:fldCharType="end"/>
        </w:r>
      </w:p>
    </w:sdtContent>
  </w:sdt>
  <w:p w14:paraId="007D35B8">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EB01C">
    <w:pPr>
      <w:jc w:val="right"/>
    </w:pPr>
    <w:r>
      <w:rPr>
        <w:rFonts w:ascii="微软雅黑" w:hAnsi="微软雅黑" w:eastAsia="微软雅黑"/>
        <w:color w:val="888889"/>
        <w:sz w:val="15"/>
        <w:szCs w:val="15"/>
      </w:rPr>
      <mc:AlternateContent>
        <mc:Choice Requires="wps">
          <w:drawing>
            <wp:anchor distT="0" distB="0" distL="114300" distR="114300" simplePos="0" relativeHeight="251662336" behindDoc="0" locked="0" layoutInCell="1" allowOverlap="1">
              <wp:simplePos x="0" y="0"/>
              <wp:positionH relativeFrom="column">
                <wp:posOffset>6397625</wp:posOffset>
              </wp:positionH>
              <wp:positionV relativeFrom="paragraph">
                <wp:posOffset>188595</wp:posOffset>
              </wp:positionV>
              <wp:extent cx="2538730" cy="126365"/>
              <wp:effectExtent l="0" t="0" r="1905" b="635"/>
              <wp:wrapNone/>
              <wp:docPr id="18" name="文本框 18"/>
              <wp:cNvGraphicFramePr/>
              <a:graphic xmlns:a="http://schemas.openxmlformats.org/drawingml/2006/main">
                <a:graphicData uri="http://schemas.microsoft.com/office/word/2010/wordprocessingShape">
                  <wps:wsp>
                    <wps:cNvSpPr txBox="1"/>
                    <wps:spPr>
                      <a:xfrm>
                        <a:off x="0" y="0"/>
                        <a:ext cx="2538535" cy="126610"/>
                      </a:xfrm>
                      <a:prstGeom prst="rect">
                        <a:avLst/>
                      </a:prstGeom>
                      <a:noFill/>
                      <a:ln w="6350">
                        <a:noFill/>
                      </a:ln>
                    </wps:spPr>
                    <wps:txbx>
                      <w:txbxContent>
                        <w:p w14:paraId="6B7A8310">
                          <w:pPr>
                            <w:jc w:val="left"/>
                            <w:rPr>
                              <w:sz w:val="14"/>
                              <w:szCs w:val="14"/>
                            </w:rPr>
                          </w:pPr>
                          <w:r>
                            <w:rPr>
                              <w:rFonts w:ascii="微软雅黑" w:hAnsi="微软雅黑" w:eastAsia="微软雅黑"/>
                              <w:color w:val="353D68"/>
                              <w:sz w:val="14"/>
                              <w:szCs w:val="14"/>
                            </w:rPr>
                            <w:t>Tel.</w:t>
                          </w:r>
                          <w:r>
                            <w:rPr>
                              <w:rFonts w:ascii="微软雅黑" w:hAnsi="微软雅黑" w:eastAsia="微软雅黑"/>
                              <w:color w:val="888889"/>
                              <w:sz w:val="14"/>
                              <w:szCs w:val="14"/>
                            </w:rPr>
                            <w:t xml:space="preserve">   1-617-943-2768         www.quintarabio.com</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03.75pt;margin-top:14.85pt;height:9.95pt;width:199.9pt;z-index:251662336;mso-width-relative:page;mso-height-relative:page;" filled="f" stroked="f" coordsize="21600,21600" o:gfxdata="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6T+LJ2QAAAAsBAAAPAAAAAAAAAAEAIAAAACIAAABkcnMvZG93bnJldi54&#10;bWxQSwECFAAUAAAACACHTuJAFKsnZTICAABYBAAADgAAAAAAAAABACAAAAAoAQAAZHJzL2Uyb0Rv&#10;Yy54bWxQSwUGAAAAAAYABgBZAQAAzAUAAAAA&#10;">
              <v:fill on="f" focussize="0,0"/>
              <v:stroke on="f" weight="0.5pt"/>
              <v:imagedata o:title=""/>
              <o:lock v:ext="edit" aspectratio="f"/>
              <v:textbox inset="0mm,0mm,0mm,0mm">
                <w:txbxContent>
                  <w:p w14:paraId="6B7A8310">
                    <w:pPr>
                      <w:jc w:val="left"/>
                      <w:rPr>
                        <w:sz w:val="14"/>
                        <w:szCs w:val="14"/>
                      </w:rPr>
                    </w:pPr>
                    <w:r>
                      <w:rPr>
                        <w:rFonts w:ascii="微软雅黑" w:hAnsi="微软雅黑" w:eastAsia="微软雅黑"/>
                        <w:color w:val="353D68"/>
                        <w:sz w:val="14"/>
                        <w:szCs w:val="14"/>
                      </w:rPr>
                      <w:t>Tel.</w:t>
                    </w:r>
                    <w:r>
                      <w:rPr>
                        <w:rFonts w:ascii="微软雅黑" w:hAnsi="微软雅黑" w:eastAsia="微软雅黑"/>
                        <w:color w:val="888889"/>
                        <w:sz w:val="14"/>
                        <w:szCs w:val="14"/>
                      </w:rPr>
                      <w:t xml:space="preserve">   1-617-943-2768         www.quintarabio.com</w:t>
                    </w:r>
                  </w:p>
                </w:txbxContent>
              </v:textbox>
            </v:shape>
          </w:pict>
        </mc:Fallback>
      </mc:AlternateContent>
    </w:r>
    <w:r>
      <w:rPr>
        <w:rFonts w:ascii="微软雅黑" w:hAnsi="微软雅黑" w:eastAsia="微软雅黑"/>
        <w:color w:val="888889"/>
        <w:sz w:val="15"/>
        <w:szCs w:val="15"/>
      </w:rPr>
      <mc:AlternateContent>
        <mc:Choice Requires="wps">
          <w:drawing>
            <wp:anchor distT="0" distB="0" distL="114300" distR="114300" simplePos="0" relativeHeight="251660288" behindDoc="0" locked="0" layoutInCell="1" allowOverlap="1">
              <wp:simplePos x="0" y="0"/>
              <wp:positionH relativeFrom="column">
                <wp:posOffset>6323965</wp:posOffset>
              </wp:positionH>
              <wp:positionV relativeFrom="paragraph">
                <wp:posOffset>1905</wp:posOffset>
              </wp:positionV>
              <wp:extent cx="2538095" cy="126365"/>
              <wp:effectExtent l="0" t="0" r="1905" b="635"/>
              <wp:wrapNone/>
              <wp:docPr id="2" name="文本框 2"/>
              <wp:cNvGraphicFramePr/>
              <a:graphic xmlns:a="http://schemas.openxmlformats.org/drawingml/2006/main">
                <a:graphicData uri="http://schemas.microsoft.com/office/word/2010/wordprocessingShape">
                  <wps:wsp>
                    <wps:cNvSpPr txBox="1"/>
                    <wps:spPr>
                      <a:xfrm>
                        <a:off x="0" y="0"/>
                        <a:ext cx="2538095" cy="126365"/>
                      </a:xfrm>
                      <a:prstGeom prst="rect">
                        <a:avLst/>
                      </a:prstGeom>
                      <a:noFill/>
                      <a:ln w="6350">
                        <a:noFill/>
                      </a:ln>
                    </wps:spPr>
                    <wps:txbx>
                      <w:txbxContent>
                        <w:p w14:paraId="73231B5F">
                          <w:pPr>
                            <w:jc w:val="right"/>
                            <w:rPr>
                              <w:sz w:val="14"/>
                              <w:szCs w:val="14"/>
                            </w:rPr>
                          </w:pPr>
                          <w:r>
                            <w:rPr>
                              <w:rFonts w:ascii="微软雅黑" w:hAnsi="微软雅黑" w:eastAsia="微软雅黑"/>
                              <w:color w:val="353D68"/>
                              <w:sz w:val="14"/>
                              <w:szCs w:val="14"/>
                            </w:rPr>
                            <w:t>Add.</w:t>
                          </w:r>
                          <w:r>
                            <w:rPr>
                              <w:rFonts w:ascii="微软雅黑" w:hAnsi="微软雅黑" w:eastAsia="微软雅黑"/>
                              <w:color w:val="888889"/>
                              <w:sz w:val="14"/>
                              <w:szCs w:val="14"/>
                            </w:rPr>
                            <w:t xml:space="preserve">  625 Mt Auburn St, Suite 105 Cambridge, MA 02138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97.95pt;margin-top:0.15pt;height:9.95pt;width:199.85pt;z-index:251660288;mso-width-relative:page;mso-height-relative:page;" filled="f" stroked="f" coordsize="21600,21600" o:gfxdata="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msJ9cAAAAIAQAADwAAAAAAAAABACAAAAAiAAAAZHJzL2Rvd25yZXYueG1s&#10;UEsBAhQAFAAAAAgAh07iQJcDQCoyAgAAVgQAAA4AAAAAAAAAAQAgAAAAJgEAAGRycy9lMm9Eb2Mu&#10;eG1sUEsFBgAAAAAGAAYAWQEAAMoFAAAAAA==&#10;">
              <v:fill on="f" focussize="0,0"/>
              <v:stroke on="f" weight="0.5pt"/>
              <v:imagedata o:title=""/>
              <o:lock v:ext="edit" aspectratio="f"/>
              <v:textbox inset="0mm,0mm,0mm,0mm">
                <w:txbxContent>
                  <w:p w14:paraId="73231B5F">
                    <w:pPr>
                      <w:jc w:val="right"/>
                      <w:rPr>
                        <w:sz w:val="14"/>
                        <w:szCs w:val="14"/>
                      </w:rPr>
                    </w:pPr>
                    <w:r>
                      <w:rPr>
                        <w:rFonts w:ascii="微软雅黑" w:hAnsi="微软雅黑" w:eastAsia="微软雅黑"/>
                        <w:color w:val="353D68"/>
                        <w:sz w:val="14"/>
                        <w:szCs w:val="14"/>
                      </w:rPr>
                      <w:t>Add.</w:t>
                    </w:r>
                    <w:r>
                      <w:rPr>
                        <w:rFonts w:ascii="微软雅黑" w:hAnsi="微软雅黑" w:eastAsia="微软雅黑"/>
                        <w:color w:val="888889"/>
                        <w:sz w:val="14"/>
                        <w:szCs w:val="14"/>
                      </w:rPr>
                      <w:t xml:space="preserve">  625 Mt Auburn St, Suite 105 Cambridge, MA 02138 </w:t>
                    </w:r>
                  </w:p>
                </w:txbxContent>
              </v:textbox>
            </v:shape>
          </w:pict>
        </mc:Fallback>
      </mc:AlternateContent>
    </w:r>
    <w:r>
      <w:rPr>
        <w:rFonts w:ascii="微软雅黑" w:hAnsi="微软雅黑" w:eastAsia="微软雅黑"/>
        <w:sz w:val="13"/>
        <w:szCs w:val="13"/>
      </w:rPr>
      <w:drawing>
        <wp:anchor distT="0" distB="0" distL="114300" distR="114300" simplePos="0" relativeHeight="251661312" behindDoc="1" locked="0" layoutInCell="1" allowOverlap="1">
          <wp:simplePos x="0" y="0"/>
          <wp:positionH relativeFrom="column">
            <wp:posOffset>21590</wp:posOffset>
          </wp:positionH>
          <wp:positionV relativeFrom="paragraph">
            <wp:posOffset>63500</wp:posOffset>
          </wp:positionV>
          <wp:extent cx="1386205" cy="241300"/>
          <wp:effectExtent l="0" t="0" r="0" b="63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6000" cy="241200"/>
                  </a:xfrm>
                  <a:prstGeom prst="rect">
                    <a:avLst/>
                  </a:prstGeom>
                </pic:spPr>
              </pic:pic>
            </a:graphicData>
          </a:graphic>
        </wp:anchor>
      </w:drawing>
    </w:r>
    <w:r>
      <w:rPr>
        <w:rFonts w:ascii="微软雅黑" w:hAnsi="微软雅黑" w:eastAsia="微软雅黑"/>
        <w:color w:val="888889"/>
        <w:sz w:val="15"/>
        <w:szCs w:val="15"/>
      </w:rPr>
      <mc:AlternateContent>
        <mc:Choice Requires="wps">
          <w:drawing>
            <wp:anchor distT="0" distB="0" distL="114300" distR="114300" simplePos="0" relativeHeight="251663360" behindDoc="0" locked="0" layoutInCell="1" allowOverlap="1">
              <wp:simplePos x="0" y="0"/>
              <wp:positionH relativeFrom="column">
                <wp:posOffset>-105410</wp:posOffset>
              </wp:positionH>
              <wp:positionV relativeFrom="paragraph">
                <wp:posOffset>372745</wp:posOffset>
              </wp:positionV>
              <wp:extent cx="8976360" cy="6350"/>
              <wp:effectExtent l="0" t="4445" r="5715" b="8255"/>
              <wp:wrapNone/>
              <wp:docPr id="12" name="直线连接符 12"/>
              <wp:cNvGraphicFramePr/>
              <a:graphic xmlns:a="http://schemas.openxmlformats.org/drawingml/2006/main">
                <a:graphicData uri="http://schemas.microsoft.com/office/word/2010/wordprocessingShape">
                  <wps:wsp>
                    <wps:cNvCnPr/>
                    <wps:spPr>
                      <a:xfrm>
                        <a:off x="0" y="0"/>
                        <a:ext cx="8976360" cy="6350"/>
                      </a:xfrm>
                      <a:prstGeom prst="line">
                        <a:avLst/>
                      </a:prstGeom>
                      <a:ln w="7620">
                        <a:gradFill flip="none" rotWithShape="1">
                          <a:gsLst>
                            <a:gs pos="95000">
                              <a:srgbClr val="353D68"/>
                            </a:gs>
                            <a:gs pos="41000">
                              <a:srgbClr val="3E6591"/>
                            </a:gs>
                            <a:gs pos="66002">
                              <a:srgbClr val="4B4887"/>
                            </a:gs>
                            <a:gs pos="17000">
                              <a:srgbClr val="46A58B"/>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12" o:spid="_x0000_s1026" o:spt="20" style="position:absolute;left:0pt;margin-left:-8.3pt;margin-top:29.35pt;height:0.5pt;width:706.8pt;z-index:251663360;mso-width-relative:page;mso-height-relative:page;" filled="f" stroked="t" coordsize="21600,21600" o:gfxdata="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o&#10;zHnS2AAAAAoBAAAPAAAAAAAAAAEAIAAAACIAAABkcnMvZG93bnJldi54bWxQSwECFAAUAAAACACH&#10;TuJA97Od+10CAADCBAAADgAAAAAAAAABACAAAAAnAQAAZHJzL2Uyb0RvYy54bWxQSwUGAAAAAAYA&#10;BgBZAQAA9gUAAAAA&#10;">
              <v:fill on="f" focussize="0,0"/>
              <v:stroke weight="0.6pt" color="#000000" miterlimit="8" joinstyle="miter"/>
              <v:imagedata o:title=""/>
              <o:lock v:ext="edit" aspectratio="f"/>
            </v:line>
          </w:pict>
        </mc:Fallback>
      </mc:AlternateContent>
    </w:r>
    <w:r>
      <w:rPr>
        <w:rFonts w:hint="eastAsia"/>
        <w:lang w:val="en-US" w:eastAsia="zh-CN"/>
      </w:rPr>
      <w:t xml:space="preserve"> </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BC73A9"/>
    <w:multiLevelType w:val="singleLevel"/>
    <w:tmpl w:val="40BC73A9"/>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44"/>
    <w:rsid w:val="00023886"/>
    <w:rsid w:val="000B286E"/>
    <w:rsid w:val="000B6B16"/>
    <w:rsid w:val="00177DAE"/>
    <w:rsid w:val="00226636"/>
    <w:rsid w:val="002A07B0"/>
    <w:rsid w:val="002A4E7E"/>
    <w:rsid w:val="002E1D39"/>
    <w:rsid w:val="002F6F85"/>
    <w:rsid w:val="004D550E"/>
    <w:rsid w:val="00740744"/>
    <w:rsid w:val="00793DBA"/>
    <w:rsid w:val="007B2B87"/>
    <w:rsid w:val="007B630A"/>
    <w:rsid w:val="008178F6"/>
    <w:rsid w:val="0084398B"/>
    <w:rsid w:val="008443D6"/>
    <w:rsid w:val="0086365E"/>
    <w:rsid w:val="008920D2"/>
    <w:rsid w:val="00897E0C"/>
    <w:rsid w:val="009C1AC9"/>
    <w:rsid w:val="009C3DAB"/>
    <w:rsid w:val="009E1696"/>
    <w:rsid w:val="00A11C20"/>
    <w:rsid w:val="00A53E62"/>
    <w:rsid w:val="00B869EF"/>
    <w:rsid w:val="00B94CAC"/>
    <w:rsid w:val="00BF1BEA"/>
    <w:rsid w:val="00CB5755"/>
    <w:rsid w:val="00CE042E"/>
    <w:rsid w:val="00DA7586"/>
    <w:rsid w:val="00DF2BAC"/>
    <w:rsid w:val="00E301FF"/>
    <w:rsid w:val="00E529B6"/>
    <w:rsid w:val="00EA2CC3"/>
    <w:rsid w:val="00EF70B1"/>
    <w:rsid w:val="00F501DB"/>
    <w:rsid w:val="00F81425"/>
    <w:rsid w:val="00FE2B16"/>
    <w:rsid w:val="071E2D3E"/>
    <w:rsid w:val="07754928"/>
    <w:rsid w:val="10667503"/>
    <w:rsid w:val="180C6BE2"/>
    <w:rsid w:val="1AB23A71"/>
    <w:rsid w:val="1BF105C9"/>
    <w:rsid w:val="23900846"/>
    <w:rsid w:val="26F15921"/>
    <w:rsid w:val="27A110F5"/>
    <w:rsid w:val="39387BAF"/>
    <w:rsid w:val="3B787F67"/>
    <w:rsid w:val="43364990"/>
    <w:rsid w:val="44953938"/>
    <w:rsid w:val="45EF7078"/>
    <w:rsid w:val="4AFA2747"/>
    <w:rsid w:val="51FC4FF6"/>
    <w:rsid w:val="52666914"/>
    <w:rsid w:val="54104D89"/>
    <w:rsid w:val="5A955FE8"/>
    <w:rsid w:val="5F4955F3"/>
    <w:rsid w:val="62522A10"/>
    <w:rsid w:val="64DE67DD"/>
    <w:rsid w:val="65AE4402"/>
    <w:rsid w:val="6C050F66"/>
    <w:rsid w:val="6F0D763F"/>
    <w:rsid w:val="70950698"/>
    <w:rsid w:val="727468EE"/>
    <w:rsid w:val="77B85F23"/>
    <w:rsid w:val="7D2B377B"/>
    <w:rsid w:val="7F6E0A32"/>
    <w:rsid w:val="7FA04963"/>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8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9"/>
    <w:basedOn w:val="1"/>
    <w:next w:val="1"/>
    <w:link w:val="14"/>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8"/>
    <w:semiHidden/>
    <w:unhideWhenUsed/>
    <w:uiPriority w:val="99"/>
    <w:rPr>
      <w:rFonts w:hAnsi="Courier New" w:cs="Courier New" w:asciiTheme="minorEastAsia"/>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6"/>
    <w:qFormat/>
    <w:uiPriority w:val="11"/>
    <w:pPr>
      <w:spacing w:before="240" w:after="60" w:line="312" w:lineRule="auto"/>
      <w:jc w:val="center"/>
      <w:outlineLvl w:val="1"/>
    </w:pPr>
    <w:rPr>
      <w:b/>
      <w:bCs/>
      <w:kern w:val="28"/>
      <w:sz w:val="32"/>
      <w:szCs w:val="32"/>
    </w:rPr>
  </w:style>
  <w:style w:type="character" w:styleId="10">
    <w:name w:val="Strong"/>
    <w:basedOn w:val="9"/>
    <w:qFormat/>
    <w:uiPriority w:val="22"/>
    <w:rPr>
      <w:b/>
    </w:rPr>
  </w:style>
  <w:style w:type="character" w:styleId="11">
    <w:name w:val="page number"/>
    <w:basedOn w:val="9"/>
    <w:semiHidden/>
    <w:unhideWhenUsed/>
    <w:qFormat/>
    <w:uiPriority w:val="99"/>
  </w:style>
  <w:style w:type="character" w:customStyle="1" w:styleId="12">
    <w:name w:val="标题3"/>
    <w:basedOn w:val="9"/>
    <w:qFormat/>
    <w:uiPriority w:val="1"/>
    <w:rPr>
      <w:rFonts w:ascii="微软雅黑" w:hAnsi="微软雅黑" w:eastAsia="微软雅黑"/>
      <w:b/>
      <w:color w:val="005AAF"/>
      <w:sz w:val="24"/>
      <w:szCs w:val="17"/>
    </w:rPr>
  </w:style>
  <w:style w:type="paragraph" w:customStyle="1" w:styleId="13">
    <w:name w:val="样式1"/>
    <w:basedOn w:val="1"/>
    <w:qFormat/>
    <w:uiPriority w:val="0"/>
    <w:pPr>
      <w:widowControl/>
      <w:spacing w:line="720" w:lineRule="auto"/>
      <w:ind w:left="-9" w:leftChars="-5" w:hanging="1"/>
      <w:jc w:val="left"/>
    </w:pPr>
    <w:rPr>
      <w:rFonts w:ascii="微软雅黑" w:hAnsi="微软雅黑" w:eastAsia="微软雅黑"/>
      <w:b/>
      <w:bCs/>
      <w:color w:val="005AAF"/>
      <w:sz w:val="28"/>
      <w:szCs w:val="28"/>
    </w:rPr>
  </w:style>
  <w:style w:type="character" w:customStyle="1" w:styleId="14">
    <w:name w:val="标题 9 字符"/>
    <w:basedOn w:val="9"/>
    <w:link w:val="3"/>
    <w:semiHidden/>
    <w:qFormat/>
    <w:uiPriority w:val="9"/>
    <w:rPr>
      <w:rFonts w:asciiTheme="majorHAnsi" w:hAnsiTheme="majorHAnsi" w:eastAsiaTheme="majorEastAsia" w:cstheme="majorBidi"/>
      <w:szCs w:val="21"/>
    </w:rPr>
  </w:style>
  <w:style w:type="paragraph" w:customStyle="1" w:styleId="15">
    <w:name w:val="图表标题"/>
    <w:basedOn w:val="7"/>
    <w:qFormat/>
    <w:uiPriority w:val="0"/>
    <w:pPr>
      <w:spacing w:before="0" w:after="0"/>
    </w:pPr>
    <w:rPr>
      <w:rFonts w:eastAsia="微软雅黑"/>
      <w:b w:val="0"/>
      <w:color w:val="005AAF"/>
      <w:sz w:val="17"/>
    </w:rPr>
  </w:style>
  <w:style w:type="character" w:customStyle="1" w:styleId="16">
    <w:name w:val="副标题 字符"/>
    <w:basedOn w:val="9"/>
    <w:link w:val="7"/>
    <w:qFormat/>
    <w:uiPriority w:val="11"/>
    <w:rPr>
      <w:b/>
      <w:bCs/>
      <w:kern w:val="28"/>
      <w:sz w:val="32"/>
      <w:szCs w:val="32"/>
    </w:rPr>
  </w:style>
  <w:style w:type="paragraph" w:customStyle="1" w:styleId="17">
    <w:name w:val="正文内容"/>
    <w:basedOn w:val="1"/>
    <w:next w:val="4"/>
    <w:qFormat/>
    <w:uiPriority w:val="0"/>
    <w:pPr>
      <w:widowControl/>
      <w:spacing w:before="78" w:beforeLines="25" w:after="78" w:afterLines="25"/>
      <w:ind w:left="-12" w:leftChars="-6" w:hanging="1"/>
      <w:jc w:val="left"/>
    </w:pPr>
    <w:rPr>
      <w:rFonts w:ascii="微软雅黑" w:hAnsi="微软雅黑" w:eastAsia="微软雅黑"/>
      <w:bCs/>
      <w:color w:val="0D0D0D" w:themeColor="text1" w:themeTint="F2"/>
      <w:sz w:val="18"/>
      <w14:textFill>
        <w14:solidFill>
          <w14:schemeClr w14:val="tx1">
            <w14:lumMod w14:val="95000"/>
            <w14:lumOff w14:val="5000"/>
          </w14:schemeClr>
        </w14:solidFill>
      </w14:textFill>
    </w:rPr>
  </w:style>
  <w:style w:type="character" w:customStyle="1" w:styleId="18">
    <w:name w:val="纯文本 字符"/>
    <w:basedOn w:val="9"/>
    <w:link w:val="4"/>
    <w:semiHidden/>
    <w:qFormat/>
    <w:uiPriority w:val="99"/>
    <w:rPr>
      <w:rFonts w:hAnsi="Courier New" w:cs="Courier New" w:asciiTheme="minorEastAsia"/>
    </w:rPr>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2 字符"/>
    <w:basedOn w:val="9"/>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77D41-5332-774B-83BB-7B70638FB90D}">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525</Words>
  <Characters>2708</Characters>
  <Lines>4</Lines>
  <Paragraphs>1</Paragraphs>
  <TotalTime>15</TotalTime>
  <ScaleCrop>false</ScaleCrop>
  <LinksUpToDate>false</LinksUpToDate>
  <CharactersWithSpaces>3214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2025-01-08T06:44:00Z</dcterms:created>
  <dc:creator>Microsoft Office User</dc:creator>
  <cp:lastModifiedBy>GJZ</cp:lastModifiedBy>
  <dcterms:modified xsi:type="dcterms:W3CDTF">2025-03-05T03:29:31Z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eyJoZGlkIjoiMzEwNTM5NzYwMDRjMzkwZTVkZjY2ODkwMGIxNGU0OTUiLCJ1c2VySWQiOiI4MjUzNjcwNjMifQ==</vt:lpwstr>
  </property>
  <property fmtid="{D5CDD505-2E9C-101B-9397-08002B2CF9AE}" pid="3" name="KSOProductBuildVer">
    <vt:lpwstr>2052-12.1.0.20305</vt:lpwstr>
  </property>
  <property fmtid="{D5CDD505-2E9C-101B-9397-08002B2CF9AE}" pid="4" name="ICV">
    <vt:lpwstr>D12BD482C93B4ABABB10AE01A611CE80_12</vt:lpwstr>
  </property>
</Properties>
</file>